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proofErr w:type="spellStart"/>
      <w:r>
        <w:rPr>
          <w:rFonts w:cstheme="minorHAnsi"/>
          <w:i/>
        </w:rPr>
        <w:t>accountability</w:t>
      </w:r>
      <w:proofErr w:type="spellEnd"/>
      <w:r>
        <w:rPr>
          <w:rFonts w:cstheme="minorHAnsi"/>
          <w:i/>
        </w:rPr>
        <w:t xml:space="preserve"> (tradotto in “responsabilizzazione”)</w:t>
      </w:r>
      <w:r>
        <w:rPr>
          <w:rFonts w:cstheme="minorHAnsi"/>
        </w:rPr>
        <w:t xml:space="preserve">, ovvero la 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 xml:space="preserve">In quest’ottica quindi, non ci si limita più a valutare un livello “minimo” di sicurezza, ma si introducono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 xml:space="preserve">Protezione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CA65D0" w:rsidRDefault="00514262">
      <w:pPr>
        <w:ind w:firstLine="426"/>
        <w:jc w:val="both"/>
        <w:rPr>
          <w:rFonts w:cstheme="minorHAnsi"/>
        </w:rPr>
      </w:pPr>
      <w:r>
        <w:rPr>
          <w:rFonts w:cstheme="minorHAnsi"/>
        </w:rPr>
        <w:t xml:space="preserve">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w:t>
      </w:r>
      <w:proofErr w:type="spellStart"/>
      <w:r>
        <w:rPr>
          <w:rFonts w:cstheme="minorHAnsi"/>
        </w:rPr>
        <w:t>storage</w:t>
      </w:r>
      <w:proofErr w:type="spellEnd"/>
      <w:r>
        <w:rPr>
          <w:rFonts w:cstheme="minorHAnsi"/>
        </w:rPr>
        <w:t xml:space="preserve"> in </w:t>
      </w:r>
      <w:proofErr w:type="spellStart"/>
      <w:r>
        <w:rPr>
          <w:rFonts w:cstheme="minorHAnsi"/>
        </w:rPr>
        <w:t>Cloud</w:t>
      </w:r>
      <w:proofErr w:type="spellEnd"/>
      <w:r>
        <w:rPr>
          <w:rFonts w:cstheme="minorHAnsi"/>
        </w:rPr>
        <w:t xml:space="preserve"> su server dislocati in territorio extra UE, oppure accesso da parte di altre società (</w:t>
      </w:r>
      <w:r>
        <w:rPr>
          <w:rFonts w:cstheme="minorHAnsi"/>
          <w:i/>
          <w:iCs/>
        </w:rPr>
        <w:t>partecipate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proofErr w:type="spellStart"/>
      <w:r>
        <w:rPr>
          <w:rFonts w:cstheme="minorHAnsi"/>
          <w:b/>
          <w:bCs/>
          <w:i/>
          <w:iCs/>
        </w:rPr>
        <w:t>Cloud</w:t>
      </w:r>
      <w:proofErr w:type="spellEnd"/>
      <w:r>
        <w:rPr>
          <w:rFonts w:cstheme="minorHAnsi"/>
          <w:b/>
          <w:bCs/>
          <w:i/>
          <w:iCs/>
        </w:rPr>
        <w:t xml:space="preserve"> </w:t>
      </w:r>
      <w:r>
        <w:rPr>
          <w:rFonts w:cstheme="minorHAnsi"/>
        </w:rPr>
        <w:t xml:space="preserve">- </w:t>
      </w:r>
      <w:proofErr w:type="spellStart"/>
      <w:r>
        <w:rPr>
          <w:rFonts w:cstheme="minorHAnsi"/>
        </w:rPr>
        <w:t>IaaS</w:t>
      </w:r>
      <w:proofErr w:type="spellEnd"/>
      <w:r>
        <w:rPr>
          <w:rFonts w:cstheme="minorHAnsi"/>
        </w:rPr>
        <w:t xml:space="preserve">, </w:t>
      </w:r>
      <w:proofErr w:type="spellStart"/>
      <w:r>
        <w:rPr>
          <w:rFonts w:cstheme="minorHAnsi"/>
        </w:rPr>
        <w:t>SaaS</w:t>
      </w:r>
      <w:proofErr w:type="spellEnd"/>
      <w:r>
        <w:rPr>
          <w:rFonts w:cstheme="minorHAnsi"/>
        </w:rPr>
        <w:t xml:space="preserve">, </w:t>
      </w:r>
      <w:proofErr w:type="spellStart"/>
      <w:r>
        <w:rPr>
          <w:rFonts w:cstheme="minorHAnsi"/>
        </w:rPr>
        <w:t>PaaS</w:t>
      </w:r>
      <w:proofErr w:type="spellEnd"/>
      <w:r>
        <w:rPr>
          <w:rFonts w:cstheme="minorHAnsi"/>
        </w:rPr>
        <w:t>-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w:t>
      </w:r>
      <w:proofErr w:type="spellStart"/>
      <w:r>
        <w:rPr>
          <w:rFonts w:cstheme="minorHAnsi"/>
        </w:rPr>
        <w:t>cloud</w:t>
      </w:r>
      <w:proofErr w:type="spellEnd"/>
      <w:r>
        <w:rPr>
          <w:rFonts w:cstheme="minorHAnsi"/>
        </w:rPr>
        <w:t xml:space="preserve">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proofErr w:type="spellStart"/>
      <w:r>
        <w:rPr>
          <w:rFonts w:cstheme="minorHAnsi"/>
          <w:i/>
          <w:iCs/>
        </w:rPr>
        <w:t>Cloud</w:t>
      </w:r>
      <w:proofErr w:type="spellEnd"/>
      <w:r>
        <w:rPr>
          <w:rFonts w:cstheme="minorHAnsi"/>
          <w:i/>
          <w:iCs/>
        </w:rPr>
        <w:t xml:space="preserve"> </w:t>
      </w:r>
      <w:proofErr w:type="spellStart"/>
      <w:r>
        <w:rPr>
          <w:rFonts w:cstheme="minorHAnsi"/>
          <w:i/>
          <w:iCs/>
        </w:rPr>
        <w:t>computing</w:t>
      </w:r>
      <w:proofErr w:type="spellEnd"/>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 xml:space="preserve">European Banking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LEGALE</w:t>
      </w:r>
      <w:r>
        <w:t xml:space="preserve">      in ____________________  via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  UE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CA65D0" w:rsidRPr="000418A3" w:rsidRDefault="00514262" w:rsidP="000418A3">
      <w:pPr>
        <w:spacing w:before="120" w:after="120" w:line="240" w:lineRule="auto"/>
        <w:jc w:val="both"/>
        <w:rPr>
          <w:rFonts w:ascii="Calibri" w:eastAsia="Times New Roman" w:hAnsi="Calibri" w:cs="Calibri"/>
          <w:b/>
          <w:bCs/>
          <w:color w:val="000000"/>
          <w:sz w:val="24"/>
          <w:szCs w:val="24"/>
          <w:shd w:val="clear" w:color="auto" w:fill="FFFFFF"/>
          <w:lang w:eastAsia="it-IT"/>
        </w:rPr>
      </w:pPr>
      <w:r>
        <w:rPr>
          <w:rFonts w:cstheme="minorHAnsi"/>
        </w:rPr>
        <w:t xml:space="preserve">che la Ditta _________________________________________________ , ha adottato idonee misure atte a garantire un’adeguata sicurezza nelle attività di trattamento dei dati in relazione alla </w:t>
      </w:r>
      <w:r>
        <w:rPr>
          <w:rFonts w:eastAsia="Calibri" w:cstheme="minorHAnsi"/>
        </w:rPr>
        <w:t>“</w:t>
      </w:r>
      <w:r w:rsidR="009C5520" w:rsidRPr="007059F0">
        <w:rPr>
          <w:rFonts w:ascii="Calibri" w:eastAsia="Times New Roman" w:hAnsi="Calibri" w:cs="Calibri"/>
          <w:b/>
          <w:bCs/>
          <w:color w:val="000000"/>
          <w:sz w:val="24"/>
          <w:szCs w:val="24"/>
          <w:shd w:val="clear" w:color="auto" w:fill="FFFFFF"/>
          <w:lang w:eastAsia="it-IT"/>
        </w:rPr>
        <w:t>Procedura aperta telematica per la conclusione di un Accordo Quadro con più operatori economici volti all’affidamento del Servizio di assistenza pediatrica presso i P.O. di Belluno e Feltre dell’Azienda ULSS N. 1 Dolomiti</w:t>
      </w:r>
      <w:r w:rsidR="007059F0">
        <w:rPr>
          <w:rFonts w:ascii="Calibri" w:eastAsia="Times New Roman" w:hAnsi="Calibri" w:cs="Calibri"/>
          <w:b/>
          <w:bCs/>
          <w:color w:val="000000"/>
          <w:sz w:val="24"/>
          <w:szCs w:val="24"/>
          <w:shd w:val="clear" w:color="auto" w:fill="FFFFFF"/>
          <w:lang w:eastAsia="it-IT"/>
        </w:rPr>
        <w:t xml:space="preserve">” </w:t>
      </w:r>
      <w:r w:rsidR="007059F0" w:rsidRPr="007059F0">
        <w:rPr>
          <w:rFonts w:ascii="Calibri" w:eastAsia="Times New Roman" w:hAnsi="Calibri" w:cs="Calibri"/>
          <w:bCs/>
          <w:color w:val="000000"/>
          <w:sz w:val="24"/>
          <w:szCs w:val="24"/>
          <w:shd w:val="clear" w:color="auto" w:fill="FFFFFF"/>
          <w:lang w:eastAsia="it-IT"/>
        </w:rPr>
        <w:t>in rifermento al</w:t>
      </w:r>
      <w:r w:rsidR="007059F0">
        <w:rPr>
          <w:rFonts w:ascii="Calibri" w:eastAsia="Times New Roman" w:hAnsi="Calibri" w:cs="Calibri"/>
          <w:b/>
          <w:bCs/>
          <w:color w:val="000000"/>
          <w:sz w:val="24"/>
          <w:szCs w:val="24"/>
          <w:shd w:val="clear" w:color="auto" w:fill="FFFFFF"/>
          <w:lang w:eastAsia="it-IT"/>
        </w:rPr>
        <w:t xml:space="preserve"> Lotto n. </w:t>
      </w:r>
      <w:r w:rsidR="007059F0" w:rsidRPr="007059F0">
        <w:rPr>
          <w:rFonts w:ascii="Calibri" w:eastAsia="Times New Roman" w:hAnsi="Calibri" w:cs="Calibri"/>
          <w:b/>
          <w:bCs/>
          <w:color w:val="000000"/>
          <w:sz w:val="24"/>
          <w:szCs w:val="24"/>
          <w:highlight w:val="yellow"/>
          <w:shd w:val="clear" w:color="auto" w:fill="FFFFFF"/>
          <w:lang w:eastAsia="it-IT"/>
        </w:rPr>
        <w:t>________</w:t>
      </w:r>
      <w:r w:rsidR="007059F0">
        <w:rPr>
          <w:rFonts w:ascii="Calibri" w:eastAsia="Times New Roman" w:hAnsi="Calibri" w:cs="Calibri"/>
          <w:b/>
          <w:bCs/>
          <w:color w:val="000000"/>
          <w:sz w:val="24"/>
          <w:szCs w:val="24"/>
          <w:shd w:val="clear" w:color="auto" w:fill="FFFFFF"/>
          <w:lang w:eastAsia="it-IT"/>
        </w:rPr>
        <w:t xml:space="preserve">; </w:t>
      </w:r>
      <w:bookmarkStart w:id="0" w:name="_GoBack"/>
      <w:bookmarkEnd w:id="0"/>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Riportare l’eventuale ulteriore documentazione presentata</w:t>
      </w:r>
      <w:r>
        <w:rPr>
          <w:rFonts w:cstheme="minorHAnsi"/>
        </w:rPr>
        <w:t>..</w:t>
      </w:r>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 xml:space="preserve">5.1. </w:t>
      </w:r>
      <w:proofErr w:type="spellStart"/>
      <w:r>
        <w:rPr>
          <w:color w:val="FFFFFF"/>
          <w:sz w:val="2"/>
          <w:szCs w:val="2"/>
        </w:rPr>
        <w:t>Check</w:t>
      </w:r>
      <w:proofErr w:type="spellEnd"/>
      <w:r>
        <w:rPr>
          <w:color w:val="FFFFFF"/>
          <w:sz w:val="2"/>
          <w:szCs w:val="2"/>
        </w:rPr>
        <w:t xml:space="preserve"> List delle misure di sicurezza applicabili in base al profilo di rischio individuato</w:t>
      </w:r>
      <w:bookmarkEnd w:id="1"/>
    </w:p>
    <w:tbl>
      <w:tblPr>
        <w:tblStyle w:val="NormalTablePHPDOCX"/>
        <w:tblpPr w:leftFromText="141" w:rightFromText="141" w:vertAnchor="text" w:tblpX="75" w:tblpY="1"/>
        <w:tblW w:w="9624" w:type="dxa"/>
        <w:tblInd w:w="-15" w:type="dxa"/>
        <w:tblLayout w:type="fixed"/>
        <w:tblCellMar>
          <w:top w:w="75" w:type="dxa"/>
          <w:left w:w="75" w:type="dxa"/>
          <w:bottom w:w="75" w:type="dxa"/>
          <w:right w:w="75" w:type="dxa"/>
        </w:tblCellMar>
        <w:tblLook w:val="04A0" w:firstRow="1" w:lastRow="0" w:firstColumn="1" w:lastColumn="0" w:noHBand="0" w:noVBand="1"/>
      </w:tblPr>
      <w:tblGrid>
        <w:gridCol w:w="5089"/>
        <w:gridCol w:w="4535"/>
      </w:tblGrid>
      <w:tr w:rsidR="00CA65D0">
        <w:trPr>
          <w:tblHeader/>
        </w:trPr>
        <w:tc>
          <w:tcPr>
            <w:tcW w:w="5088"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Viene documentata la propria politica in merito al 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trPr>
          <w:trHeight w:val="928"/>
        </w:trPr>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928"/>
        </w:trPr>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  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360"/>
        </w:trPr>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Gestione</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risorse</w:t>
            </w:r>
            <w:proofErr w:type="spellEnd"/>
            <w:r>
              <w:rPr>
                <w:rFonts w:asciiTheme="majorHAnsi" w:eastAsia="Crimson Text" w:hAnsiTheme="majorHAnsi" w:cs="Crimson Text"/>
                <w:b/>
                <w:bCs/>
                <w:color w:val="1F497D"/>
                <w:position w:val="-3"/>
                <w:sz w:val="20"/>
                <w:szCs w:val="20"/>
                <w:shd w:val="clear" w:color="auto" w:fill="FFFFFF"/>
              </w:rPr>
              <w:t>/asset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degli incidenti / Violazione dei dati 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lastRenderedPageBreak/>
              <w:t>Backup</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stato dell'arte e </w:t>
            </w:r>
            <w:proofErr w:type="spellStart"/>
            <w:r>
              <w:rPr>
                <w:rFonts w:asciiTheme="majorHAnsi" w:eastAsia="Crimson Text" w:hAnsiTheme="majorHAnsi" w:cs="Crimson Text"/>
                <w:color w:val="1F497D"/>
                <w:position w:val="-3"/>
                <w:sz w:val="20"/>
                <w:szCs w:val="20"/>
                <w:shd w:val="clear" w:color="auto" w:fill="FFFFFF"/>
              </w:rPr>
              <w:t>pratiche</w:t>
            </w:r>
            <w:proofErr w:type="spellEnd"/>
            <w:r>
              <w:rPr>
                <w:rFonts w:asciiTheme="majorHAnsi" w:eastAsia="Crimson Text" w:hAnsiTheme="majorHAnsi" w:cs="Crimson Text"/>
                <w:color w:val="1F497D"/>
                <w:position w:val="-3"/>
                <w:sz w:val="20"/>
                <w:szCs w:val="20"/>
                <w:shd w:val="clear" w:color="auto" w:fill="FFFFFF"/>
              </w:rPr>
              <w:t xml:space="preserve"> di </w:t>
            </w:r>
            <w:proofErr w:type="spellStart"/>
            <w:r>
              <w:rPr>
                <w:rFonts w:asciiTheme="majorHAnsi" w:eastAsia="Crimson Text" w:hAnsiTheme="majorHAnsi" w:cs="Crimson Text"/>
                <w:color w:val="1F497D"/>
                <w:position w:val="-3"/>
                <w:sz w:val="20"/>
                <w:szCs w:val="20"/>
                <w:shd w:val="clear" w:color="auto" w:fill="FFFFFF"/>
              </w:rPr>
              <w:t>sviluppo</w:t>
            </w:r>
            <w:proofErr w:type="spellEnd"/>
            <w:r>
              <w:rPr>
                <w:rFonts w:asciiTheme="majorHAnsi" w:eastAsia="Crimson Text" w:hAnsiTheme="majorHAnsi" w:cs="Crimson Text"/>
                <w:color w:val="1F497D"/>
                <w:position w:val="-3"/>
                <w:sz w:val="20"/>
                <w:szCs w:val="20"/>
                <w:shd w:val="clear" w:color="auto" w:fill="FFFFFF"/>
              </w:rPr>
              <w:t xml:space="preserve">, framework </w:t>
            </w:r>
            <w:proofErr w:type="spellStart"/>
            <w:r>
              <w:rPr>
                <w:rFonts w:asciiTheme="majorHAnsi" w:eastAsia="Crimson Text" w:hAnsiTheme="majorHAnsi" w:cs="Crimson Text"/>
                <w:color w:val="1F497D"/>
                <w:position w:val="-3"/>
                <w:sz w:val="20"/>
                <w:szCs w:val="20"/>
                <w:shd w:val="clear" w:color="auto" w:fill="FFFFFF"/>
              </w:rPr>
              <w:t>o</w:t>
            </w:r>
            <w:proofErr w:type="spellEnd"/>
            <w:r>
              <w:rPr>
                <w:rFonts w:asciiTheme="majorHAnsi" w:eastAsia="Crimson Text" w:hAnsiTheme="majorHAnsi" w:cs="Crimson Text"/>
                <w:color w:val="1F497D"/>
                <w:position w:val="-3"/>
                <w:sz w:val="20"/>
                <w:szCs w:val="20"/>
                <w:shd w:val="clear" w:color="auto" w:fill="FFFFFF"/>
              </w:rPr>
              <w:t xml:space="preserve"> standard di protezione sicuri ben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Specifici requisiti di sicurezza 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zone sicure vengono definite e protette da appropriati controlli di accesso. Un registro fisico o una traccia elettronica di 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personale di servizio di supporto esterno ha accesso limitato alle aree 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 xml:space="preserve">Sicurezza </w:t>
            </w:r>
            <w:proofErr w:type="spellStart"/>
            <w:r>
              <w:rPr>
                <w:rFonts w:asciiTheme="majorHAnsi" w:eastAsia="Crimson Text" w:hAnsiTheme="majorHAnsi" w:cs="Crimson Text"/>
                <w:b/>
                <w:bCs/>
                <w:color w:val="1F497D"/>
                <w:position w:val="-3"/>
                <w:sz w:val="20"/>
                <w:szCs w:val="20"/>
                <w:shd w:val="clear" w:color="auto" w:fill="FFFFFF"/>
              </w:rPr>
              <w:t>su</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servizi</w:t>
            </w:r>
            <w:proofErr w:type="spellEnd"/>
            <w:r>
              <w:rPr>
                <w:rFonts w:asciiTheme="majorHAnsi" w:eastAsia="Crimson Text" w:hAnsiTheme="majorHAnsi" w:cs="Crimson Text"/>
                <w:b/>
                <w:bCs/>
                <w:color w:val="1F497D"/>
                <w:position w:val="-3"/>
                <w:sz w:val="20"/>
                <w:szCs w:val="20"/>
                <w:shd w:val="clear" w:color="auto" w:fill="FFFFFF"/>
              </w:rPr>
              <w:t xml:space="preserve"> in Cloud</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richiesti dai fornitori di </w:t>
            </w:r>
            <w:proofErr w:type="spellStart"/>
            <w:r>
              <w:rPr>
                <w:rFonts w:asciiTheme="majorHAnsi" w:eastAsia="Crimson Text" w:hAnsiTheme="majorHAnsi" w:cs="Crimson Text"/>
                <w:color w:val="1F497D"/>
                <w:position w:val="-3"/>
                <w:sz w:val="20"/>
                <w:szCs w:val="20"/>
                <w:shd w:val="clear" w:color="auto" w:fill="FFFFFF"/>
              </w:rPr>
              <w:t>servizi</w:t>
            </w:r>
            <w:proofErr w:type="spellEnd"/>
            <w:r>
              <w:rPr>
                <w:rFonts w:asciiTheme="majorHAnsi" w:eastAsia="Crimson Text" w:hAnsiTheme="majorHAnsi" w:cs="Crimson Text"/>
                <w:color w:val="1F497D"/>
                <w:position w:val="-3"/>
                <w:sz w:val="20"/>
                <w:szCs w:val="20"/>
                <w:shd w:val="clear" w:color="auto" w:fill="FFFFFF"/>
              </w:rPr>
              <w:t xml:space="preserve"> in Cloud </w:t>
            </w:r>
            <w:proofErr w:type="spellStart"/>
            <w:r>
              <w:rPr>
                <w:rFonts w:asciiTheme="majorHAnsi" w:eastAsia="Crimson Text" w:hAnsiTheme="majorHAnsi" w:cs="Crimson Text"/>
                <w:color w:val="1F497D"/>
                <w:position w:val="-3"/>
                <w:sz w:val="20"/>
                <w:szCs w:val="20"/>
                <w:shd w:val="clear" w:color="auto" w:fill="FFFFFF"/>
              </w:rPr>
              <w:t>rispettano</w:t>
            </w:r>
            <w:proofErr w:type="spellEnd"/>
            <w:r>
              <w:rPr>
                <w:rFonts w:asciiTheme="majorHAnsi" w:eastAsia="Crimson Text" w:hAnsiTheme="majorHAnsi" w:cs="Crimson Text"/>
                <w:color w:val="1F497D"/>
                <w:position w:val="-3"/>
                <w:sz w:val="20"/>
                <w:szCs w:val="20"/>
                <w:shd w:val="clear" w:color="auto" w:fill="FFFFFF"/>
              </w:rPr>
              <w:t xml:space="preserve"> le </w:t>
            </w:r>
            <w:proofErr w:type="spellStart"/>
            <w:r>
              <w:rPr>
                <w:rFonts w:asciiTheme="majorHAnsi" w:eastAsia="Crimson Text" w:hAnsiTheme="majorHAnsi" w:cs="Crimson Text"/>
                <w:color w:val="1F497D"/>
                <w:position w:val="-3"/>
                <w:sz w:val="20"/>
                <w:szCs w:val="20"/>
                <w:shd w:val="clear" w:color="auto" w:fill="FFFFFF"/>
              </w:rPr>
              <w:t>indicazioni</w:t>
            </w:r>
            <w:proofErr w:type="spellEnd"/>
            <w:r>
              <w:rPr>
                <w:rFonts w:asciiTheme="majorHAnsi" w:eastAsia="Crimson Text" w:hAnsiTheme="majorHAnsi" w:cs="Crimson Text"/>
                <w:color w:val="1F497D"/>
                <w:position w:val="-3"/>
                <w:sz w:val="20"/>
                <w:szCs w:val="20"/>
                <w:shd w:val="clear" w:color="auto" w:fill="FFFFFF"/>
              </w:rPr>
              <w:t xml:space="preserve"> fornite da più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Affidabilità</w:t>
            </w:r>
            <w:proofErr w:type="spellEnd"/>
            <w:r>
              <w:rPr>
                <w:rFonts w:asciiTheme="majorHAnsi" w:eastAsia="Calibri" w:hAnsiTheme="majorHAnsi" w:cstheme="minorHAnsi"/>
                <w:color w:val="1F497D"/>
                <w:sz w:val="20"/>
                <w:szCs w:val="20"/>
              </w:rPr>
              <w:t xml:space="preserve"> del </w:t>
            </w:r>
            <w:proofErr w:type="spellStart"/>
            <w:r>
              <w:rPr>
                <w:rFonts w:asciiTheme="majorHAnsi" w:eastAsia="Calibri" w:hAnsiTheme="majorHAnsi" w:cstheme="minorHAnsi"/>
                <w:color w:val="1F497D"/>
                <w:sz w:val="20"/>
                <w:szCs w:val="20"/>
              </w:rPr>
              <w:t>fornitore</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esperienza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capacità</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affidabilità</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fornitore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caratteristiche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della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connettività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qualificazione</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personale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impiegato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Portabilità</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dati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sono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ovviamente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privilegiati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servizi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che</w:t>
            </w:r>
            <w:proofErr w:type="spellEnd"/>
            <w:r>
              <w:rPr>
                <w:rFonts w:asciiTheme="majorHAnsi" w:eastAsia="Calibri" w:hAnsiTheme="majorHAnsi" w:cstheme="minorHAnsi"/>
                <w:i/>
                <w:iCs/>
                <w:color w:val="1F497D"/>
                <w:sz w:val="20"/>
                <w:szCs w:val="20"/>
              </w:rPr>
              <w:t xml:space="preserve"> lo </w:t>
            </w:r>
            <w:proofErr w:type="spellStart"/>
            <w:r>
              <w:rPr>
                <w:rFonts w:asciiTheme="majorHAnsi" w:eastAsia="Calibri" w:hAnsiTheme="majorHAnsi" w:cstheme="minorHAnsi"/>
                <w:i/>
                <w:iCs/>
                <w:color w:val="1F497D"/>
                <w:sz w:val="20"/>
                <w:szCs w:val="20"/>
              </w:rPr>
              <w:t>favoriscono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Garanzie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sulla</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disponibilità</w:t>
            </w:r>
            <w:proofErr w:type="spellEnd"/>
            <w:r>
              <w:rPr>
                <w:rFonts w:asciiTheme="majorHAnsi" w:eastAsia="Calibri" w:hAnsiTheme="majorHAnsi" w:cstheme="minorHAnsi"/>
                <w:color w:val="1F497D"/>
                <w:sz w:val="20"/>
                <w:szCs w:val="20"/>
              </w:rPr>
              <w:t xml:space="preserve"> e </w:t>
            </w:r>
            <w:proofErr w:type="spellStart"/>
            <w:r>
              <w:rPr>
                <w:rFonts w:asciiTheme="majorHAnsi" w:eastAsia="Calibri" w:hAnsiTheme="majorHAnsi" w:cstheme="minorHAnsi"/>
                <w:color w:val="1F497D"/>
                <w:sz w:val="20"/>
                <w:szCs w:val="20"/>
              </w:rPr>
              <w:t>sulle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prestazioni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servizi</w:t>
            </w:r>
            <w:proofErr w:type="spellEnd"/>
            <w:r>
              <w:rPr>
                <w:rFonts w:asciiTheme="majorHAnsi" w:eastAsia="Calibri" w:hAnsiTheme="majorHAnsi" w:cstheme="minorHAnsi"/>
                <w:color w:val="1F497D"/>
                <w:sz w:val="20"/>
                <w:szCs w:val="20"/>
              </w:rPr>
              <w:t xml:space="preserve"> in cloud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garanzie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riservatezza</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continuità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operativa</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Tutele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legali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responsabilità</w:t>
            </w:r>
            <w:proofErr w:type="spellEnd"/>
            <w:r>
              <w:rPr>
                <w:rFonts w:asciiTheme="majorHAnsi" w:eastAsia="Calibri" w:hAnsiTheme="majorHAnsi" w:cstheme="minorHAnsi"/>
                <w:i/>
                <w:iCs/>
                <w:color w:val="1F497D"/>
                <w:sz w:val="20"/>
                <w:szCs w:val="20"/>
              </w:rPr>
              <w:t xml:space="preserve">, compliance, </w:t>
            </w:r>
            <w:proofErr w:type="spellStart"/>
            <w:r>
              <w:rPr>
                <w:rFonts w:asciiTheme="majorHAnsi" w:eastAsia="Calibri" w:hAnsiTheme="majorHAnsi" w:cstheme="minorHAnsi"/>
                <w:i/>
                <w:iCs/>
                <w:color w:val="1F497D"/>
                <w:sz w:val="20"/>
                <w:szCs w:val="20"/>
              </w:rPr>
              <w:t>legge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applicabile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foro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competente</w:t>
            </w:r>
            <w:proofErr w:type="spellEnd"/>
            <w:r>
              <w:rPr>
                <w:rFonts w:asciiTheme="majorHAnsi" w:eastAsia="Calibri" w:hAnsiTheme="majorHAnsi" w:cstheme="minorHAnsi"/>
                <w:i/>
                <w:iCs/>
                <w:color w:val="1F497D"/>
                <w:sz w:val="20"/>
                <w:szCs w:val="20"/>
              </w:rPr>
              <w: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CA65D0" w:rsidRDefault="00CA65D0">
      <w:pPr>
        <w:ind w:firstLine="426"/>
        <w:jc w:val="both"/>
        <w:rPr>
          <w:rFonts w:cstheme="minorHAnsi"/>
        </w:rPr>
      </w:pPr>
    </w:p>
    <w:sectPr w:rsidR="00CA65D0">
      <w:headerReference w:type="default" r:id="rId8"/>
      <w:footerReference w:type="default" r:id="rId9"/>
      <w:pgSz w:w="11906" w:h="16838"/>
      <w:pgMar w:top="1276" w:right="1134" w:bottom="1276" w:left="1134" w:header="708" w:footer="543"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D00" w:rsidRDefault="00514262">
      <w:pPr>
        <w:spacing w:after="0" w:line="240" w:lineRule="auto"/>
      </w:pPr>
      <w:r>
        <w:separator/>
      </w:r>
    </w:p>
  </w:endnote>
  <w:endnote w:type="continuationSeparator" w:id="0">
    <w:p w:rsidR="00106D00" w:rsidRDefault="00514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rimson Text">
    <w:altName w:val="Times New Roman"/>
    <w:charset w:val="00"/>
    <w:family w:val="roman"/>
    <w:pitch w:val="variable"/>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706341"/>
      <w:docPartObj>
        <w:docPartGallery w:val="Page Numbers (Bottom of Page)"/>
        <w:docPartUnique/>
      </w:docPartObj>
    </w:sdtPr>
    <w:sdtEndPr/>
    <w:sdtContent>
      <w:p w:rsidR="00CA65D0" w:rsidRDefault="00514262">
        <w:pPr>
          <w:pStyle w:val="Pidipagina"/>
          <w:pBdr>
            <w:top w:val="single" w:sz="4" w:space="1" w:color="000000"/>
          </w:pBdr>
          <w:jc w:val="right"/>
        </w:pPr>
        <w:r>
          <w:t xml:space="preserve">Pag. </w:t>
        </w:r>
        <w:r>
          <w:fldChar w:fldCharType="begin"/>
        </w:r>
        <w:r>
          <w:instrText xml:space="preserve"> PAGE </w:instrText>
        </w:r>
        <w:r>
          <w:fldChar w:fldCharType="separate"/>
        </w:r>
        <w:r w:rsidR="000418A3">
          <w:rPr>
            <w:noProof/>
          </w:rPr>
          <w:t>3</w:t>
        </w:r>
        <w:r>
          <w:fldChar w:fldCharType="end"/>
        </w:r>
      </w:p>
      <w:p w:rsidR="00CA65D0" w:rsidRDefault="000418A3">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D00" w:rsidRDefault="00514262">
      <w:pPr>
        <w:spacing w:after="0" w:line="240" w:lineRule="auto"/>
      </w:pPr>
      <w:r>
        <w:separator/>
      </w:r>
    </w:p>
  </w:footnote>
  <w:footnote w:type="continuationSeparator" w:id="0">
    <w:p w:rsidR="00106D00" w:rsidRDefault="005142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17" w:type="dxa"/>
      <w:tblLayout w:type="fixed"/>
      <w:tblLook w:val="01E0" w:firstRow="1" w:lastRow="1" w:firstColumn="1" w:lastColumn="1" w:noHBand="0" w:noVBand="0"/>
    </w:tblPr>
    <w:tblGrid>
      <w:gridCol w:w="2093"/>
      <w:gridCol w:w="8024"/>
    </w:tblGrid>
    <w:tr w:rsidR="00CA65D0">
      <w:trPr>
        <w:trHeight w:val="2130"/>
      </w:trPr>
      <w:tc>
        <w:tcPr>
          <w:tcW w:w="2093" w:type="dxa"/>
          <w:shd w:val="clear" w:color="auto" w:fill="auto"/>
        </w:tcPr>
        <w:p w:rsidR="00CA65D0" w:rsidRDefault="00514262">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CA65D0" w:rsidRDefault="00514262">
          <w:pPr>
            <w:pStyle w:val="Intestazione"/>
            <w:widowControl w:val="0"/>
            <w:tabs>
              <w:tab w:val="right" w:pos="8222"/>
            </w:tabs>
            <w:snapToGrid w:val="0"/>
            <w:ind w:right="-88"/>
            <w:jc w:val="center"/>
          </w:pPr>
          <w:r>
            <w:rPr>
              <w:color w:val="000000"/>
            </w:rPr>
            <w:t>Regione del Veneto</w:t>
          </w:r>
        </w:p>
        <w:p w:rsidR="00CA65D0" w:rsidRDefault="00514262">
          <w:pPr>
            <w:pStyle w:val="Intestazione"/>
            <w:widowControl w:val="0"/>
            <w:tabs>
              <w:tab w:val="right" w:pos="8222"/>
            </w:tabs>
            <w:snapToGrid w:val="0"/>
            <w:ind w:right="-88"/>
            <w:jc w:val="center"/>
          </w:pPr>
          <w:r>
            <w:rPr>
              <w:b/>
              <w:color w:val="3399FF"/>
              <w:sz w:val="48"/>
              <w:szCs w:val="48"/>
            </w:rPr>
            <w:t>Azienda ULSS n. 1 Dolomiti</w:t>
          </w:r>
        </w:p>
        <w:p w:rsidR="00CA65D0" w:rsidRDefault="00514262">
          <w:pPr>
            <w:pStyle w:val="Intestazione"/>
            <w:widowControl w:val="0"/>
            <w:tabs>
              <w:tab w:val="right" w:pos="8222"/>
            </w:tabs>
            <w:ind w:right="-88"/>
            <w:jc w:val="center"/>
          </w:pPr>
          <w:r>
            <w:t xml:space="preserve">PEC: </w:t>
          </w:r>
          <w:hyperlink r:id="rId2">
            <w:r>
              <w:rPr>
                <w:rStyle w:val="CollegamentoInternet"/>
              </w:rPr>
              <w:t>protocollo.aulss1@pecveneto.it</w:t>
            </w:r>
          </w:hyperlink>
        </w:p>
        <w:p w:rsidR="00CA65D0" w:rsidRDefault="00514262">
          <w:pPr>
            <w:pStyle w:val="Intestazione"/>
            <w:widowControl w:val="0"/>
            <w:tabs>
              <w:tab w:val="right" w:pos="8222"/>
            </w:tabs>
            <w:ind w:right="-88"/>
            <w:jc w:val="center"/>
          </w:pPr>
          <w:r>
            <w:rPr>
              <w:color w:val="000000"/>
            </w:rPr>
            <w:t>Sede legale: via Feltre, n. 57 – 32100 – BELLUNO</w:t>
          </w:r>
        </w:p>
        <w:p w:rsidR="00CA65D0" w:rsidRDefault="00514262">
          <w:pPr>
            <w:pStyle w:val="Intestazione"/>
            <w:widowControl w:val="0"/>
            <w:tabs>
              <w:tab w:val="right" w:pos="8222"/>
            </w:tabs>
            <w:ind w:right="-88"/>
            <w:jc w:val="center"/>
          </w:pPr>
          <w:r>
            <w:rPr>
              <w:color w:val="000000"/>
            </w:rPr>
            <w:t xml:space="preserve">Centralino Belluno: 0437 516111 Centralino Feltre: 0439 8831 </w:t>
          </w:r>
        </w:p>
        <w:p w:rsidR="00CA65D0" w:rsidRDefault="00514262">
          <w:pPr>
            <w:pStyle w:val="Intestazione"/>
            <w:widowControl w:val="0"/>
            <w:tabs>
              <w:tab w:val="right" w:pos="8222"/>
            </w:tabs>
            <w:ind w:right="-88"/>
            <w:jc w:val="center"/>
          </w:pPr>
          <w:r>
            <w:rPr>
              <w:color w:val="000000"/>
            </w:rPr>
            <w:t>Codice Fiscale e Partita IVA: 00300650256</w:t>
          </w:r>
        </w:p>
        <w:p w:rsidR="00CA65D0" w:rsidRDefault="00514262">
          <w:pPr>
            <w:pStyle w:val="Intestazione"/>
            <w:widowControl w:val="0"/>
            <w:tabs>
              <w:tab w:val="right" w:pos="8222"/>
            </w:tabs>
            <w:ind w:right="-88"/>
            <w:jc w:val="center"/>
            <w:rPr>
              <w:b/>
              <w:bCs/>
            </w:rPr>
          </w:pPr>
          <w:r>
            <w:rPr>
              <w:b/>
              <w:bCs/>
              <w:color w:val="000000"/>
            </w:rPr>
            <w:t>SERVIZIO PROVVEDITORATO, ECONOMATO E</w:t>
          </w:r>
        </w:p>
        <w:p w:rsidR="00CA65D0" w:rsidRDefault="00514262">
          <w:pPr>
            <w:pStyle w:val="Intestazione"/>
            <w:widowControl w:val="0"/>
            <w:tabs>
              <w:tab w:val="right" w:pos="8222"/>
            </w:tabs>
            <w:ind w:right="-88"/>
            <w:jc w:val="center"/>
            <w:rPr>
              <w:b/>
              <w:bCs/>
            </w:rPr>
          </w:pPr>
          <w:r>
            <w:rPr>
              <w:b/>
              <w:bCs/>
              <w:color w:val="000000"/>
            </w:rPr>
            <w:t>GESTIONE DELLA LOGISTICA</w:t>
          </w:r>
        </w:p>
      </w:tc>
    </w:tr>
  </w:tbl>
  <w:p w:rsidR="00CA65D0" w:rsidRDefault="00CA65D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5D0"/>
    <w:rsid w:val="000418A3"/>
    <w:rsid w:val="00106D00"/>
    <w:rsid w:val="00514262"/>
    <w:rsid w:val="007059F0"/>
    <w:rsid w:val="009C5520"/>
    <w:rsid w:val="00BE64D8"/>
    <w:rsid w:val="00CA65D0"/>
    <w:rsid w:val="00ED0BB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2185</Words>
  <Characters>12456</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giulia.centa</cp:lastModifiedBy>
  <cp:revision>12</cp:revision>
  <cp:lastPrinted>2019-11-27T10:16:00Z</cp:lastPrinted>
  <dcterms:created xsi:type="dcterms:W3CDTF">2022-09-15T14:41:00Z</dcterms:created>
  <dcterms:modified xsi:type="dcterms:W3CDTF">2024-07-31T10:35:00Z</dcterms:modified>
  <dc:language>it-IT</dc:language>
</cp:coreProperties>
</file>